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0" w:lineRule="exact"/>
        <w:ind w:left="0" w:leftChars="0" w:right="0" w:rightChars="0" w:firstLine="560"/>
        <w:jc w:val="center"/>
        <w:textAlignment w:val="auto"/>
        <w:outlineLvl w:val="9"/>
        <w:rPr>
          <w:rFonts w:hint="eastAsia" w:ascii="方正小标宋简体" w:hAnsi="方正小标宋简体" w:eastAsia="方正小标宋简体" w:cs="方正小标宋简体"/>
          <w:b w:val="0"/>
          <w:bCs w:val="0"/>
          <w:color w:val="333333"/>
          <w:sz w:val="44"/>
          <w:szCs w:val="44"/>
          <w:shd w:val="clear" w:color="auto" w:fill="FFFFFF"/>
        </w:rPr>
      </w:pPr>
      <w:r>
        <w:rPr>
          <w:rFonts w:hint="eastAsia" w:ascii="方正小标宋简体" w:hAnsi="方正小标宋简体" w:eastAsia="方正小标宋简体" w:cs="方正小标宋简体"/>
          <w:b w:val="0"/>
          <w:bCs w:val="0"/>
          <w:color w:val="333333"/>
          <w:sz w:val="44"/>
          <w:szCs w:val="44"/>
          <w:shd w:val="clear" w:color="auto" w:fill="FFFFFF"/>
        </w:rPr>
        <w:t>惠济区</w:t>
      </w:r>
      <w:r>
        <w:rPr>
          <w:rFonts w:hint="eastAsia" w:ascii="方正小标宋简体" w:hAnsi="方正小标宋简体" w:eastAsia="方正小标宋简体" w:cs="方正小标宋简体"/>
          <w:b w:val="0"/>
          <w:bCs w:val="0"/>
          <w:color w:val="333333"/>
          <w:sz w:val="44"/>
          <w:szCs w:val="44"/>
          <w:shd w:val="clear" w:color="auto" w:fill="FFFFFF"/>
          <w:lang w:eastAsia="zh-CN"/>
        </w:rPr>
        <w:t>人力资源和社会保障局</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0" w:lineRule="exact"/>
        <w:ind w:left="0" w:leftChars="0" w:right="0" w:rightChars="0" w:firstLine="560"/>
        <w:jc w:val="center"/>
        <w:textAlignment w:val="auto"/>
        <w:outlineLvl w:val="9"/>
        <w:rPr>
          <w:rFonts w:hint="eastAsia" w:ascii="方正小标宋简体" w:hAnsi="方正小标宋简体" w:eastAsia="方正小标宋简体" w:cs="方正小标宋简体"/>
          <w:b w:val="0"/>
          <w:bCs w:val="0"/>
          <w:color w:val="333333"/>
          <w:sz w:val="44"/>
          <w:szCs w:val="44"/>
          <w:shd w:val="clear" w:color="auto" w:fill="FFFFFF"/>
        </w:rPr>
      </w:pPr>
      <w:r>
        <w:rPr>
          <w:rFonts w:hint="eastAsia" w:ascii="方正小标宋简体" w:hAnsi="方正小标宋简体" w:eastAsia="方正小标宋简体" w:cs="方正小标宋简体"/>
          <w:b w:val="0"/>
          <w:bCs w:val="0"/>
          <w:color w:val="333333"/>
          <w:sz w:val="44"/>
          <w:szCs w:val="44"/>
          <w:shd w:val="clear" w:color="auto" w:fill="FFFFFF"/>
          <w:lang w:val="en-US" w:eastAsia="zh-CN"/>
        </w:rPr>
        <w:t>2023</w:t>
      </w:r>
      <w:r>
        <w:rPr>
          <w:rFonts w:hint="eastAsia" w:ascii="方正小标宋简体" w:hAnsi="方正小标宋简体" w:eastAsia="方正小标宋简体" w:cs="方正小标宋简体"/>
          <w:b w:val="0"/>
          <w:bCs w:val="0"/>
          <w:color w:val="333333"/>
          <w:sz w:val="44"/>
          <w:szCs w:val="44"/>
          <w:shd w:val="clear" w:color="auto" w:fill="FFFFFF"/>
        </w:rPr>
        <w:t>年度“双随机</w:t>
      </w:r>
      <w:r>
        <w:rPr>
          <w:rFonts w:hint="eastAsia" w:ascii="方正小标宋简体" w:hAnsi="方正小标宋简体" w:eastAsia="方正小标宋简体" w:cs="方正小标宋简体"/>
          <w:b w:val="0"/>
          <w:bCs w:val="0"/>
          <w:color w:val="333333"/>
          <w:sz w:val="44"/>
          <w:szCs w:val="44"/>
          <w:shd w:val="clear" w:color="auto" w:fill="FFFFFF"/>
          <w:lang w:eastAsia="zh-CN"/>
        </w:rPr>
        <w:t>、</w:t>
      </w:r>
      <w:r>
        <w:rPr>
          <w:rFonts w:hint="eastAsia" w:ascii="方正小标宋简体" w:hAnsi="方正小标宋简体" w:eastAsia="方正小标宋简体" w:cs="方正小标宋简体"/>
          <w:b w:val="0"/>
          <w:bCs w:val="0"/>
          <w:color w:val="333333"/>
          <w:sz w:val="44"/>
          <w:szCs w:val="44"/>
          <w:shd w:val="clear" w:color="auto" w:fill="FFFFFF"/>
        </w:rPr>
        <w:t>一公开”工作计划</w:t>
      </w:r>
    </w:p>
    <w:p>
      <w:pPr>
        <w:keepNext w:val="0"/>
        <w:keepLines w:val="0"/>
        <w:pageBreakBefore w:val="0"/>
        <w:kinsoku/>
        <w:wordWrap/>
        <w:overflowPunct/>
        <w:topLinePunct w:val="0"/>
        <w:autoSpaceDE/>
        <w:autoSpaceDN/>
        <w:bidi w:val="0"/>
        <w:adjustRightInd/>
        <w:snapToGrid/>
        <w:spacing w:line="570" w:lineRule="exact"/>
        <w:ind w:right="0" w:rightChars="0"/>
        <w:textAlignment w:val="auto"/>
        <w:outlineLvl w:val="9"/>
        <w:rPr>
          <w:rFonts w:hint="eastAsia" w:ascii="仿宋_GB2312" w:hAnsi="仿宋_GB2312" w:eastAsia="仿宋_GB2312" w:cs="仿宋_GB2312"/>
          <w:color w:val="333333"/>
          <w:sz w:val="32"/>
          <w:szCs w:val="32"/>
          <w:shd w:val="clear" w:color="auto" w:fill="FFFFFF"/>
        </w:rPr>
      </w:pPr>
    </w:p>
    <w:p>
      <w:pPr>
        <w:keepNext w:val="0"/>
        <w:keepLines w:val="0"/>
        <w:pageBreakBefore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ascii="仿宋_GB2312" w:hAnsi="仿宋_GB2312" w:eastAsia="仿宋_GB2312" w:cs="仿宋_GB2312"/>
          <w:color w:val="3D3D3D"/>
          <w:sz w:val="32"/>
          <w:szCs w:val="32"/>
        </w:rPr>
      </w:pPr>
      <w:r>
        <w:rPr>
          <w:rFonts w:hint="eastAsia" w:ascii="仿宋_GB2312" w:hAnsi="仿宋_GB2312" w:eastAsia="仿宋_GB2312" w:cs="仿宋_GB2312"/>
          <w:color w:val="333333"/>
          <w:sz w:val="32"/>
          <w:szCs w:val="32"/>
          <w:shd w:val="clear" w:color="auto" w:fill="FFFFFF"/>
        </w:rPr>
        <w:t>为贯彻落</w:t>
      </w:r>
      <w:bookmarkStart w:id="0" w:name="_GoBack"/>
      <w:bookmarkEnd w:id="0"/>
      <w:r>
        <w:rPr>
          <w:rFonts w:hint="eastAsia" w:ascii="仿宋_GB2312" w:hAnsi="仿宋_GB2312" w:eastAsia="仿宋_GB2312" w:cs="仿宋_GB2312"/>
          <w:color w:val="333333"/>
          <w:sz w:val="32"/>
          <w:szCs w:val="32"/>
          <w:shd w:val="clear" w:color="auto" w:fill="FFFFFF"/>
        </w:rPr>
        <w:t>实</w:t>
      </w:r>
      <w:r>
        <w:rPr>
          <w:rFonts w:hint="eastAsia" w:ascii="仿宋_GB2312" w:hAnsi="仿宋_GB2312" w:eastAsia="仿宋_GB2312" w:cs="仿宋_GB2312"/>
          <w:color w:val="333333"/>
          <w:sz w:val="32"/>
          <w:szCs w:val="32"/>
          <w:shd w:val="clear" w:color="auto" w:fill="FFFFFF"/>
          <w:lang w:eastAsia="zh-CN"/>
        </w:rPr>
        <w:t>双随机、一公开</w:t>
      </w:r>
      <w:r>
        <w:rPr>
          <w:rFonts w:hint="eastAsia" w:ascii="仿宋_GB2312" w:hAnsi="仿宋_GB2312" w:eastAsia="仿宋_GB2312" w:cs="仿宋_GB2312"/>
          <w:color w:val="333333"/>
          <w:sz w:val="32"/>
          <w:szCs w:val="32"/>
          <w:shd w:val="clear" w:color="auto" w:fill="FFFFFF"/>
        </w:rPr>
        <w:t>工作监管，</w:t>
      </w:r>
      <w:r>
        <w:rPr>
          <w:rFonts w:hint="eastAsia" w:ascii="仿宋_GB2312" w:eastAsia="仿宋_GB2312"/>
          <w:sz w:val="32"/>
          <w:szCs w:val="32"/>
        </w:rPr>
        <w:t>创新监管方式，规范执法行为</w:t>
      </w:r>
      <w:r>
        <w:rPr>
          <w:rFonts w:hint="eastAsia" w:ascii="仿宋_GB2312" w:hAnsi="仿宋_GB2312" w:eastAsia="仿宋_GB2312" w:cs="仿宋_GB2312"/>
          <w:color w:val="333333"/>
          <w:sz w:val="32"/>
          <w:szCs w:val="32"/>
          <w:shd w:val="clear" w:color="auto" w:fill="FFFFFF"/>
        </w:rPr>
        <w:t>，规范事中事后监管工作的部署安排，提升监管的公平性和规范性，督促辖区规范用工，根据《关于开展维护新就业形态劳动者劳动保障权益专项行动的通知》要求，</w:t>
      </w:r>
      <w:r>
        <w:rPr>
          <w:rFonts w:hint="eastAsia" w:ascii="仿宋_GB2312" w:eastAsia="仿宋_GB2312"/>
          <w:sz w:val="32"/>
          <w:szCs w:val="32"/>
        </w:rPr>
        <w:t>结合我局工作实际，依据有关劳动保障法律法规，制定202</w:t>
      </w:r>
      <w:r>
        <w:rPr>
          <w:rFonts w:hint="eastAsia" w:ascii="仿宋_GB2312" w:eastAsia="仿宋_GB2312"/>
          <w:sz w:val="32"/>
          <w:szCs w:val="32"/>
          <w:lang w:val="en-US" w:eastAsia="zh-CN"/>
        </w:rPr>
        <w:t>3</w:t>
      </w:r>
      <w:r>
        <w:rPr>
          <w:rFonts w:hint="eastAsia" w:ascii="仿宋_GB2312" w:eastAsia="仿宋_GB2312"/>
          <w:sz w:val="32"/>
          <w:szCs w:val="32"/>
        </w:rPr>
        <w:t>年度人社局“双随机、一公开”抽查计划</w:t>
      </w:r>
      <w:r>
        <w:rPr>
          <w:rFonts w:hint="eastAsia" w:ascii="仿宋_GB2312" w:hAnsi="仿宋_GB2312" w:eastAsia="仿宋_GB2312" w:cs="仿宋_GB2312"/>
          <w:color w:val="333333"/>
          <w:sz w:val="32"/>
          <w:szCs w:val="32"/>
          <w:shd w:val="clear" w:color="auto" w:fill="FFFFFF"/>
        </w:rPr>
        <w:t>：</w:t>
      </w:r>
    </w:p>
    <w:p>
      <w:pPr>
        <w:keepNext w:val="0"/>
        <w:keepLines w:val="0"/>
        <w:pageBreakBefore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ascii="仿宋_GB2312" w:eastAsia="仿宋_GB2312"/>
          <w:b w:val="0"/>
          <w:bCs w:val="0"/>
          <w:sz w:val="32"/>
          <w:szCs w:val="32"/>
        </w:rPr>
      </w:pPr>
      <w:r>
        <w:rPr>
          <w:rFonts w:hint="eastAsia" w:ascii="黑体" w:hAnsi="黑体" w:eastAsia="黑体" w:cs="黑体"/>
          <w:b w:val="0"/>
          <w:bCs w:val="0"/>
          <w:sz w:val="32"/>
          <w:szCs w:val="32"/>
        </w:rPr>
        <w:t>一、指导思想</w:t>
      </w:r>
    </w:p>
    <w:p>
      <w:pPr>
        <w:keepNext w:val="0"/>
        <w:keepLines w:val="0"/>
        <w:pageBreakBefore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以习近平新时代中国特色社会主义思想为指导，全面贯彻</w:t>
      </w:r>
      <w:r>
        <w:rPr>
          <w:rFonts w:hint="eastAsia" w:ascii="仿宋_GB2312" w:eastAsia="仿宋_GB2312"/>
          <w:sz w:val="32"/>
          <w:szCs w:val="32"/>
          <w:lang w:eastAsia="zh-CN"/>
        </w:rPr>
        <w:t>落实</w:t>
      </w:r>
      <w:r>
        <w:rPr>
          <w:rFonts w:hint="eastAsia" w:ascii="仿宋_GB2312" w:eastAsia="仿宋_GB2312"/>
          <w:sz w:val="32"/>
          <w:szCs w:val="32"/>
        </w:rPr>
        <w:t>党的</w:t>
      </w:r>
      <w:r>
        <w:rPr>
          <w:rFonts w:hint="eastAsia" w:ascii="仿宋_GB2312" w:eastAsia="仿宋_GB2312"/>
          <w:sz w:val="32"/>
          <w:szCs w:val="32"/>
          <w:lang w:eastAsia="zh-CN"/>
        </w:rPr>
        <w:t>二十大</w:t>
      </w:r>
      <w:r>
        <w:rPr>
          <w:rFonts w:hint="eastAsia" w:ascii="仿宋_GB2312" w:eastAsia="仿宋_GB2312"/>
          <w:sz w:val="32"/>
          <w:szCs w:val="32"/>
        </w:rPr>
        <w:t>精神，坚持以人民为中心的发展思想，全面推进人力资源社会保障领域行政执法“双随机、一公开”监管工作，坚持统筹兼顾、突出重点，创新事中事后监管方式，提高监管效能，保障公众对劳动保障监察工作的知情权、监督权，着力提升劳动保障监察工作，努力为劳动者营造公平有序的就业环境，为市场主体营造公平竞争的发展环境。</w:t>
      </w:r>
    </w:p>
    <w:p>
      <w:pPr>
        <w:keepNext w:val="0"/>
        <w:keepLines w:val="0"/>
        <w:pageBreakBefore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ascii="黑体" w:hAnsi="黑体" w:eastAsia="黑体" w:cs="黑体"/>
          <w:b w:val="0"/>
          <w:bCs w:val="0"/>
          <w:sz w:val="32"/>
          <w:szCs w:val="32"/>
        </w:rPr>
      </w:pPr>
      <w:r>
        <w:rPr>
          <w:rFonts w:hint="eastAsia" w:ascii="黑体" w:hAnsi="黑体" w:eastAsia="黑体" w:cs="黑体"/>
          <w:b w:val="0"/>
          <w:bCs w:val="0"/>
          <w:sz w:val="32"/>
          <w:szCs w:val="32"/>
        </w:rPr>
        <w:t>二、抽查范围及检查内容</w:t>
      </w:r>
    </w:p>
    <w:p>
      <w:pPr>
        <w:keepNext w:val="0"/>
        <w:keepLines w:val="0"/>
        <w:pageBreakBefore w:val="0"/>
        <w:kinsoku/>
        <w:wordWrap/>
        <w:overflowPunct/>
        <w:topLinePunct w:val="0"/>
        <w:autoSpaceDE/>
        <w:autoSpaceDN/>
        <w:bidi w:val="0"/>
        <w:adjustRightInd/>
        <w:snapToGrid/>
        <w:spacing w:line="570" w:lineRule="exact"/>
        <w:ind w:left="0" w:leftChars="0" w:right="0" w:rightChars="0"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（一）抽查对象范围</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0" w:lineRule="exact"/>
        <w:ind w:left="0" w:leftChars="0" w:right="0" w:rightChars="0" w:firstLine="640" w:firstLineChars="200"/>
        <w:textAlignment w:val="auto"/>
        <w:outlineLvl w:val="9"/>
        <w:rPr>
          <w:rFonts w:ascii="仿宋_GB2312" w:hAnsi="仿宋_GB2312" w:eastAsia="仿宋_GB2312" w:cs="仿宋_GB2312"/>
          <w:color w:val="3D3D3D"/>
          <w:sz w:val="32"/>
          <w:szCs w:val="32"/>
        </w:rPr>
      </w:pPr>
      <w:r>
        <w:rPr>
          <w:rFonts w:hint="eastAsia" w:ascii="仿宋_GB2312" w:hAnsi="仿宋_GB2312" w:eastAsia="仿宋_GB2312" w:cs="仿宋_GB2312"/>
          <w:color w:val="333333"/>
          <w:sz w:val="32"/>
          <w:szCs w:val="32"/>
          <w:shd w:val="clear" w:color="auto" w:fill="FFFFFF"/>
        </w:rPr>
        <w:t>惠济区辖区的</w:t>
      </w:r>
      <w:r>
        <w:rPr>
          <w:rFonts w:hint="eastAsia" w:ascii="仿宋_GB2312" w:hAnsi="仿宋_GB2312" w:eastAsia="仿宋_GB2312" w:cs="仿宋_GB2312"/>
          <w:color w:val="333333"/>
          <w:sz w:val="32"/>
          <w:szCs w:val="32"/>
          <w:shd w:val="clear" w:color="auto" w:fill="FFFFFF"/>
          <w:lang w:eastAsia="zh-CN"/>
        </w:rPr>
        <w:t>服务行业、托育服务机构（含幼儿园托班）</w:t>
      </w:r>
      <w:r>
        <w:rPr>
          <w:rFonts w:hint="eastAsia" w:ascii="仿宋_GB2312" w:hAnsi="仿宋_GB2312" w:eastAsia="仿宋_GB2312" w:cs="仿宋_GB2312"/>
          <w:color w:val="333333"/>
          <w:sz w:val="32"/>
          <w:szCs w:val="32"/>
          <w:shd w:val="clear" w:color="auto" w:fill="FFFFFF"/>
        </w:rPr>
        <w:t>。</w:t>
      </w:r>
    </w:p>
    <w:p>
      <w:pPr>
        <w:keepNext w:val="0"/>
        <w:keepLines w:val="0"/>
        <w:pageBreakBefore w:val="0"/>
        <w:kinsoku/>
        <w:wordWrap/>
        <w:overflowPunct/>
        <w:topLinePunct w:val="0"/>
        <w:autoSpaceDE/>
        <w:autoSpaceDN/>
        <w:bidi w:val="0"/>
        <w:adjustRightInd/>
        <w:snapToGrid/>
        <w:spacing w:line="570" w:lineRule="exact"/>
        <w:ind w:left="0" w:leftChars="0" w:right="0" w:rightChars="0"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（二）检查内容</w:t>
      </w:r>
    </w:p>
    <w:p>
      <w:pPr>
        <w:keepNext w:val="0"/>
        <w:keepLines w:val="0"/>
        <w:pageBreakBefore w:val="0"/>
        <w:numPr>
          <w:ilvl w:val="0"/>
          <w:numId w:val="0"/>
        </w:numPr>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1.用人单位与劳动者签订劳动合同的情况；</w:t>
      </w:r>
    </w:p>
    <w:p>
      <w:pPr>
        <w:keepNext w:val="0"/>
        <w:keepLines w:val="0"/>
        <w:pageBreakBefore w:val="0"/>
        <w:numPr>
          <w:ilvl w:val="0"/>
          <w:numId w:val="0"/>
        </w:numPr>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2.用人单位遵守禁止使用童工规定情况；</w:t>
      </w:r>
    </w:p>
    <w:p>
      <w:pPr>
        <w:keepNext w:val="0"/>
        <w:keepLines w:val="0"/>
        <w:pageBreakBefore w:val="0"/>
        <w:numPr>
          <w:ilvl w:val="0"/>
          <w:numId w:val="0"/>
        </w:numPr>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3.用人单位遵守女职工和未成年工特殊劳动保护规定情况；</w:t>
      </w:r>
    </w:p>
    <w:p>
      <w:pPr>
        <w:keepNext w:val="0"/>
        <w:keepLines w:val="0"/>
        <w:pageBreakBefore w:val="0"/>
        <w:numPr>
          <w:ilvl w:val="0"/>
          <w:numId w:val="0"/>
        </w:numPr>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4.用人单位工作时间和休息休假规定遵守情况；</w:t>
      </w:r>
    </w:p>
    <w:p>
      <w:pPr>
        <w:keepNext w:val="0"/>
        <w:keepLines w:val="0"/>
        <w:pageBreakBefore w:val="0"/>
        <w:numPr>
          <w:ilvl w:val="0"/>
          <w:numId w:val="0"/>
        </w:numPr>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5.用人单位支付劳动者工资和执行最低工资标准情况；</w:t>
      </w:r>
    </w:p>
    <w:p>
      <w:pPr>
        <w:keepNext w:val="0"/>
        <w:keepLines w:val="0"/>
        <w:pageBreakBefore w:val="0"/>
        <w:numPr>
          <w:ilvl w:val="0"/>
          <w:numId w:val="0"/>
        </w:numPr>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6.用人单位社会保险登记情况；</w:t>
      </w:r>
    </w:p>
    <w:p>
      <w:pPr>
        <w:keepNext w:val="0"/>
        <w:keepLines w:val="0"/>
        <w:pageBreakBefore w:val="0"/>
        <w:numPr>
          <w:ilvl w:val="0"/>
          <w:numId w:val="0"/>
        </w:numPr>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7.人力资源服务中介机构及劳务派遣单位遵守劳动法律法规情况；</w:t>
      </w:r>
    </w:p>
    <w:p>
      <w:pPr>
        <w:keepNext w:val="0"/>
        <w:keepLines w:val="0"/>
        <w:pageBreakBefore w:val="0"/>
        <w:numPr>
          <w:ilvl w:val="0"/>
          <w:numId w:val="0"/>
        </w:numPr>
        <w:kinsoku/>
        <w:wordWrap/>
        <w:overflowPunct/>
        <w:topLinePunct w:val="0"/>
        <w:autoSpaceDE/>
        <w:autoSpaceDN/>
        <w:bidi w:val="0"/>
        <w:adjustRightInd/>
        <w:snapToGrid/>
        <w:spacing w:line="570" w:lineRule="exact"/>
        <w:ind w:right="0" w:rightChars="0" w:firstLine="640" w:firstLineChars="200"/>
        <w:textAlignment w:val="auto"/>
        <w:outlineLvl w:val="9"/>
        <w:rPr>
          <w:rFonts w:ascii="黑体" w:hAnsi="黑体" w:eastAsia="黑体" w:cs="黑体"/>
          <w:b/>
          <w:bCs/>
          <w:sz w:val="32"/>
          <w:szCs w:val="32"/>
        </w:rPr>
      </w:pPr>
      <w:r>
        <w:rPr>
          <w:rFonts w:hint="eastAsia" w:ascii="仿宋_GB2312" w:eastAsia="仿宋_GB2312"/>
          <w:sz w:val="32"/>
          <w:szCs w:val="32"/>
          <w:lang w:val="en-US" w:eastAsia="zh-CN"/>
        </w:rPr>
        <w:t>8.其他遵守劳动保障法律法规规章的情况。</w:t>
      </w:r>
    </w:p>
    <w:p>
      <w:pPr>
        <w:keepNext w:val="0"/>
        <w:keepLines w:val="0"/>
        <w:pageBreakBefore w:val="0"/>
        <w:numPr>
          <w:ilvl w:val="0"/>
          <w:numId w:val="0"/>
        </w:numPr>
        <w:kinsoku/>
        <w:wordWrap/>
        <w:overflowPunct/>
        <w:topLinePunct w:val="0"/>
        <w:autoSpaceDE/>
        <w:autoSpaceDN/>
        <w:bidi w:val="0"/>
        <w:adjustRightInd/>
        <w:snapToGrid/>
        <w:spacing w:line="570" w:lineRule="exact"/>
        <w:ind w:right="0" w:rightChars="0" w:firstLine="643" w:firstLineChars="200"/>
        <w:textAlignment w:val="auto"/>
        <w:outlineLvl w:val="9"/>
        <w:rPr>
          <w:rFonts w:ascii="黑体" w:hAnsi="黑体" w:eastAsia="黑体" w:cs="黑体"/>
          <w:b/>
          <w:bCs/>
          <w:sz w:val="32"/>
          <w:szCs w:val="32"/>
        </w:rPr>
      </w:pPr>
      <w:r>
        <w:rPr>
          <w:rFonts w:hint="eastAsia" w:ascii="黑体" w:hAnsi="黑体" w:eastAsia="黑体" w:cs="黑体"/>
          <w:b/>
          <w:bCs/>
          <w:sz w:val="32"/>
          <w:szCs w:val="32"/>
          <w:lang w:eastAsia="zh-CN"/>
        </w:rPr>
        <w:t>三、</w:t>
      </w:r>
      <w:r>
        <w:rPr>
          <w:rFonts w:hint="eastAsia" w:ascii="黑体" w:hAnsi="黑体" w:eastAsia="黑体" w:cs="黑体"/>
          <w:b/>
          <w:bCs/>
          <w:sz w:val="32"/>
          <w:szCs w:val="32"/>
        </w:rPr>
        <w:t>抽查时间及方式流程</w:t>
      </w:r>
    </w:p>
    <w:p>
      <w:pPr>
        <w:keepNext w:val="0"/>
        <w:keepLines w:val="0"/>
        <w:pageBreakBefore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双随机抽查时间自202</w:t>
      </w:r>
      <w:r>
        <w:rPr>
          <w:rFonts w:hint="eastAsia" w:ascii="仿宋_GB2312" w:eastAsia="仿宋_GB2312"/>
          <w:sz w:val="32"/>
          <w:szCs w:val="32"/>
          <w:lang w:val="en-US" w:eastAsia="zh-CN"/>
        </w:rPr>
        <w:t>3</w:t>
      </w:r>
      <w:r>
        <w:rPr>
          <w:rFonts w:hint="eastAsia" w:ascii="仿宋_GB2312" w:eastAsia="仿宋_GB2312"/>
          <w:sz w:val="32"/>
          <w:szCs w:val="32"/>
        </w:rPr>
        <w:t>年4月</w:t>
      </w:r>
      <w:r>
        <w:rPr>
          <w:rFonts w:hint="eastAsia" w:ascii="仿宋_GB2312" w:eastAsia="仿宋_GB2312"/>
          <w:sz w:val="32"/>
          <w:szCs w:val="32"/>
          <w:lang w:val="en-US" w:eastAsia="zh-CN"/>
        </w:rPr>
        <w:t>8</w:t>
      </w:r>
      <w:r>
        <w:rPr>
          <w:rFonts w:hint="eastAsia" w:ascii="仿宋_GB2312" w:eastAsia="仿宋_GB2312"/>
          <w:sz w:val="32"/>
          <w:szCs w:val="32"/>
        </w:rPr>
        <w:t>日至7月底，采取随机抽取检查对象、随机选派执法人员，及时公开执法检查结果及查处结果，具体方式流程如下：</w:t>
      </w:r>
    </w:p>
    <w:p>
      <w:pPr>
        <w:keepNext w:val="0"/>
        <w:keepLines w:val="0"/>
        <w:pageBreakBefore w:val="0"/>
        <w:kinsoku/>
        <w:wordWrap/>
        <w:overflowPunct/>
        <w:topLinePunct w:val="0"/>
        <w:autoSpaceDE/>
        <w:autoSpaceDN/>
        <w:bidi w:val="0"/>
        <w:adjustRightInd/>
        <w:snapToGrid/>
        <w:spacing w:line="570" w:lineRule="exact"/>
        <w:ind w:left="0" w:leftChars="0" w:right="0" w:rightChars="0" w:firstLine="643" w:firstLineChars="200"/>
        <w:textAlignment w:val="auto"/>
        <w:outlineLvl w:val="9"/>
        <w:rPr>
          <w:rFonts w:ascii="仿宋_GB2312" w:eastAsia="仿宋_GB2312"/>
          <w:sz w:val="32"/>
          <w:szCs w:val="32"/>
        </w:rPr>
      </w:pPr>
      <w:r>
        <w:rPr>
          <w:rFonts w:hint="eastAsia" w:ascii="楷体" w:hAnsi="楷体" w:eastAsia="楷体" w:cs="楷体"/>
          <w:b/>
          <w:bCs/>
          <w:sz w:val="32"/>
          <w:szCs w:val="32"/>
        </w:rPr>
        <w:t>（一）抽查比例和频次。</w:t>
      </w:r>
      <w:r>
        <w:rPr>
          <w:rFonts w:hint="eastAsia" w:ascii="仿宋_GB2312" w:eastAsia="仿宋_GB2312"/>
          <w:sz w:val="32"/>
          <w:szCs w:val="32"/>
        </w:rPr>
        <w:t>随机抽查比例不超过名录库用人单位总户数的20%，随机抽取检查对象原则上一年内一次，不得重复交叉检查，劳动保障守法诚信A级用人单位不列入抽查范围。对投诉举报多，列入经营异常名录或有严重违法违规记录等情况的市场主体和违法违规情况易发多发的重点监管地区，加大随机抽查力度。</w:t>
      </w:r>
    </w:p>
    <w:p>
      <w:pPr>
        <w:keepNext w:val="0"/>
        <w:keepLines w:val="0"/>
        <w:pageBreakBefore w:val="0"/>
        <w:kinsoku/>
        <w:wordWrap/>
        <w:overflowPunct/>
        <w:topLinePunct w:val="0"/>
        <w:autoSpaceDE/>
        <w:autoSpaceDN/>
        <w:bidi w:val="0"/>
        <w:adjustRightInd/>
        <w:snapToGrid/>
        <w:spacing w:line="570" w:lineRule="exact"/>
        <w:ind w:left="0" w:leftChars="0" w:right="0" w:rightChars="0" w:firstLine="643" w:firstLineChars="200"/>
        <w:textAlignment w:val="auto"/>
        <w:outlineLvl w:val="9"/>
        <w:rPr>
          <w:rFonts w:ascii="仿宋_GB2312" w:hAnsi="仿宋_GB2312" w:eastAsia="仿宋_GB2312" w:cs="仿宋_GB2312"/>
          <w:sz w:val="32"/>
          <w:szCs w:val="32"/>
        </w:rPr>
      </w:pPr>
      <w:r>
        <w:rPr>
          <w:rFonts w:hint="eastAsia" w:ascii="楷体" w:hAnsi="楷体" w:eastAsia="楷体" w:cs="楷体"/>
          <w:b/>
          <w:bCs/>
          <w:sz w:val="32"/>
          <w:szCs w:val="32"/>
        </w:rPr>
        <w:t>（二）随机抽取检查对象和执法人员。</w:t>
      </w:r>
      <w:r>
        <w:rPr>
          <w:rFonts w:hint="eastAsia" w:ascii="仿宋_GB2312" w:eastAsia="仿宋_GB2312"/>
          <w:sz w:val="32"/>
          <w:szCs w:val="32"/>
        </w:rPr>
        <w:t>按照抽查对象范围要求，在抽查对象名录库中随机抽取符合条件的用人单位，全年抽查用人单位不少于20家。</w:t>
      </w:r>
    </w:p>
    <w:p>
      <w:pPr>
        <w:keepNext w:val="0"/>
        <w:keepLines w:val="0"/>
        <w:pageBreakBefore w:val="0"/>
        <w:kinsoku/>
        <w:wordWrap/>
        <w:overflowPunct/>
        <w:topLinePunct w:val="0"/>
        <w:autoSpaceDE/>
        <w:autoSpaceDN/>
        <w:bidi w:val="0"/>
        <w:adjustRightInd/>
        <w:snapToGrid/>
        <w:spacing w:line="570" w:lineRule="exact"/>
        <w:ind w:left="0" w:leftChars="0" w:right="0" w:rightChars="0" w:firstLine="643" w:firstLineChars="200"/>
        <w:textAlignment w:val="auto"/>
        <w:outlineLvl w:val="9"/>
        <w:rPr>
          <w:rFonts w:ascii="仿宋_GB2312" w:eastAsia="仿宋_GB2312"/>
          <w:sz w:val="32"/>
          <w:szCs w:val="32"/>
        </w:rPr>
      </w:pPr>
      <w:r>
        <w:rPr>
          <w:rFonts w:hint="eastAsia" w:ascii="楷体" w:hAnsi="楷体" w:eastAsia="楷体" w:cs="楷体"/>
          <w:b/>
          <w:bCs/>
          <w:sz w:val="32"/>
          <w:szCs w:val="32"/>
        </w:rPr>
        <w:t>（三）执法检查流程。</w:t>
      </w:r>
      <w:r>
        <w:rPr>
          <w:rFonts w:hint="eastAsia" w:ascii="仿宋_GB2312" w:eastAsia="仿宋_GB2312"/>
          <w:sz w:val="32"/>
          <w:szCs w:val="32"/>
        </w:rPr>
        <w:t>随机抽取区劳动保障监察总队的劳动保障监察员组成检查小组，每个检查小组随机安排抽查对象。对法律法规和规章对执法检查有特别规定的，上级机关交办的，或者因投诉举报等监管工作需要，需依法对有违法嫌疑的监管对象开展针对性检查的，可不开展随机抽查。对抽查对象2年内遵守劳动保障法律法规情况实施检查，发现违法行为的及时立案查处，并视情况依法做出是否予以行政处罚、移送其他机关、移送司法机关等处理决定。</w:t>
      </w:r>
    </w:p>
    <w:p>
      <w:pPr>
        <w:keepNext w:val="0"/>
        <w:keepLines w:val="0"/>
        <w:pageBreakBefore w:val="0"/>
        <w:kinsoku/>
        <w:wordWrap/>
        <w:overflowPunct/>
        <w:topLinePunct w:val="0"/>
        <w:autoSpaceDE/>
        <w:autoSpaceDN/>
        <w:bidi w:val="0"/>
        <w:adjustRightInd/>
        <w:snapToGrid/>
        <w:spacing w:line="570" w:lineRule="exact"/>
        <w:ind w:left="0" w:leftChars="0" w:right="0" w:rightChars="0" w:firstLine="643" w:firstLineChars="200"/>
        <w:textAlignment w:val="auto"/>
        <w:outlineLvl w:val="9"/>
        <w:rPr>
          <w:rFonts w:ascii="仿宋_GB2312" w:eastAsia="仿宋_GB2312"/>
          <w:sz w:val="32"/>
          <w:szCs w:val="32"/>
        </w:rPr>
      </w:pPr>
      <w:r>
        <w:rPr>
          <w:rFonts w:hint="eastAsia" w:ascii="楷体" w:hAnsi="楷体" w:eastAsia="楷体" w:cs="楷体"/>
          <w:b/>
          <w:bCs/>
          <w:sz w:val="32"/>
          <w:szCs w:val="32"/>
        </w:rPr>
        <w:t>（四）检查结果社会公开。</w:t>
      </w:r>
      <w:r>
        <w:rPr>
          <w:rFonts w:hint="eastAsia" w:ascii="仿宋_GB2312" w:eastAsia="仿宋_GB2312"/>
          <w:sz w:val="32"/>
          <w:szCs w:val="32"/>
        </w:rPr>
        <w:t>在检查任务完成后的20个工作日内在国家企业信用信息公式系统（部门协同监管平台）公开。</w:t>
      </w:r>
    </w:p>
    <w:p>
      <w:pPr>
        <w:keepNext w:val="0"/>
        <w:keepLines w:val="0"/>
        <w:pageBreakBefore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ascii="仿宋_GB2312" w:eastAsia="仿宋_GB2312"/>
          <w:b w:val="0"/>
          <w:bCs w:val="0"/>
          <w:sz w:val="32"/>
          <w:szCs w:val="32"/>
        </w:rPr>
      </w:pPr>
      <w:r>
        <w:rPr>
          <w:rFonts w:hint="eastAsia" w:ascii="仿宋_GB2312" w:hAnsi="仿宋_GB2312" w:eastAsia="仿宋_GB2312" w:cs="仿宋_GB2312"/>
          <w:b w:val="0"/>
          <w:bCs w:val="0"/>
          <w:sz w:val="32"/>
          <w:szCs w:val="32"/>
        </w:rPr>
        <w:t xml:space="preserve"> </w:t>
      </w:r>
      <w:r>
        <w:rPr>
          <w:rFonts w:hint="eastAsia" w:ascii="黑体" w:hAnsi="黑体" w:eastAsia="黑体" w:cs="黑体"/>
          <w:b w:val="0"/>
          <w:bCs w:val="0"/>
          <w:sz w:val="32"/>
          <w:szCs w:val="32"/>
        </w:rPr>
        <w:t>四、工作要求</w:t>
      </w:r>
    </w:p>
    <w:p>
      <w:pPr>
        <w:keepNext w:val="0"/>
        <w:keepLines w:val="0"/>
        <w:pageBreakBefore w:val="0"/>
        <w:kinsoku/>
        <w:wordWrap/>
        <w:overflowPunct/>
        <w:topLinePunct w:val="0"/>
        <w:autoSpaceDE/>
        <w:autoSpaceDN/>
        <w:bidi w:val="0"/>
        <w:adjustRightInd/>
        <w:snapToGrid/>
        <w:spacing w:line="570" w:lineRule="exact"/>
        <w:ind w:left="0" w:leftChars="0" w:right="0" w:rightChars="0" w:firstLine="643" w:firstLineChars="200"/>
        <w:textAlignment w:val="auto"/>
        <w:outlineLvl w:val="9"/>
        <w:rPr>
          <w:rFonts w:ascii="仿宋_GB2312" w:eastAsia="仿宋_GB2312"/>
          <w:sz w:val="32"/>
          <w:szCs w:val="32"/>
        </w:rPr>
      </w:pPr>
      <w:r>
        <w:rPr>
          <w:rFonts w:hint="eastAsia" w:ascii="楷体" w:hAnsi="楷体" w:eastAsia="楷体" w:cs="楷体"/>
          <w:b/>
          <w:bCs/>
          <w:sz w:val="32"/>
          <w:szCs w:val="32"/>
        </w:rPr>
        <w:t>（一）高度重视，全力推进。</w:t>
      </w:r>
      <w:r>
        <w:rPr>
          <w:rFonts w:hint="eastAsia" w:ascii="仿宋_GB2312" w:eastAsia="仿宋_GB2312"/>
          <w:sz w:val="32"/>
          <w:szCs w:val="32"/>
        </w:rPr>
        <w:t>充分认识构建和谐劳动关系、维护职工合法权益的重要意义，切实优化劳动保障监察监管方式，全力推进劳动保障监察机构的“</w:t>
      </w:r>
      <w:r>
        <w:rPr>
          <w:rFonts w:hint="eastAsia" w:ascii="仿宋_GB2312" w:eastAsia="仿宋_GB2312"/>
          <w:sz w:val="32"/>
          <w:szCs w:val="32"/>
          <w:lang w:eastAsia="zh-CN"/>
        </w:rPr>
        <w:t>双随机、一公开</w:t>
      </w:r>
      <w:r>
        <w:rPr>
          <w:rFonts w:hint="eastAsia" w:ascii="仿宋_GB2312" w:eastAsia="仿宋_GB2312"/>
          <w:sz w:val="32"/>
          <w:szCs w:val="32"/>
        </w:rPr>
        <w:t>”执法工作，全面提升劳动保障监察工作。</w:t>
      </w:r>
    </w:p>
    <w:p>
      <w:pPr>
        <w:keepNext w:val="0"/>
        <w:keepLines w:val="0"/>
        <w:pageBreakBefore w:val="0"/>
        <w:kinsoku/>
        <w:wordWrap/>
        <w:overflowPunct/>
        <w:topLinePunct w:val="0"/>
        <w:autoSpaceDE/>
        <w:autoSpaceDN/>
        <w:bidi w:val="0"/>
        <w:adjustRightInd/>
        <w:snapToGrid/>
        <w:spacing w:line="570" w:lineRule="exact"/>
        <w:ind w:left="0" w:leftChars="0" w:right="0" w:rightChars="0" w:firstLine="643" w:firstLineChars="200"/>
        <w:textAlignment w:val="auto"/>
        <w:outlineLvl w:val="9"/>
        <w:rPr>
          <w:rFonts w:ascii="仿宋_GB2312" w:eastAsia="仿宋_GB2312"/>
          <w:sz w:val="32"/>
          <w:szCs w:val="32"/>
        </w:rPr>
      </w:pPr>
      <w:r>
        <w:rPr>
          <w:rFonts w:hint="eastAsia" w:ascii="楷体" w:hAnsi="楷体" w:eastAsia="楷体" w:cs="楷体"/>
          <w:b/>
          <w:bCs/>
          <w:sz w:val="32"/>
          <w:szCs w:val="32"/>
        </w:rPr>
        <w:t>（二）严格程序，依法行政。</w:t>
      </w:r>
      <w:r>
        <w:rPr>
          <w:rFonts w:hint="eastAsia" w:ascii="仿宋_GB2312" w:eastAsia="仿宋_GB2312"/>
          <w:sz w:val="32"/>
          <w:szCs w:val="32"/>
        </w:rPr>
        <w:t>随机选派的执法检查人员如与检查对象有利害关系的，应当依法回避，执法检查要严格法律程序，对存在违反劳动保障法律法规问题的用人单位依法查处。</w:t>
      </w:r>
    </w:p>
    <w:p>
      <w:pPr>
        <w:keepNext w:val="0"/>
        <w:keepLines w:val="0"/>
        <w:pageBreakBefore w:val="0"/>
        <w:kinsoku/>
        <w:wordWrap/>
        <w:overflowPunct/>
        <w:topLinePunct w:val="0"/>
        <w:autoSpaceDE/>
        <w:autoSpaceDN/>
        <w:bidi w:val="0"/>
        <w:adjustRightInd/>
        <w:snapToGrid/>
        <w:spacing w:line="570" w:lineRule="exact"/>
        <w:ind w:left="0" w:leftChars="0" w:right="0" w:rightChars="0" w:firstLine="643" w:firstLineChars="200"/>
        <w:textAlignment w:val="auto"/>
        <w:outlineLvl w:val="9"/>
        <w:rPr>
          <w:rFonts w:ascii="仿宋_GB2312" w:eastAsia="仿宋_GB2312"/>
          <w:sz w:val="32"/>
          <w:szCs w:val="32"/>
        </w:rPr>
      </w:pPr>
      <w:r>
        <w:rPr>
          <w:rFonts w:hint="eastAsia" w:ascii="楷体" w:hAnsi="楷体" w:eastAsia="楷体" w:cs="楷体"/>
          <w:b/>
          <w:bCs/>
          <w:sz w:val="32"/>
          <w:szCs w:val="32"/>
        </w:rPr>
        <w:t>（三）及时反馈，公平公正。</w:t>
      </w:r>
      <w:r>
        <w:rPr>
          <w:rFonts w:hint="eastAsia" w:ascii="仿宋_GB2312" w:eastAsia="仿宋_GB2312"/>
          <w:sz w:val="32"/>
          <w:szCs w:val="32"/>
        </w:rPr>
        <w:t>随机抽查结束后，形成总结报告，提出检查结论和处理意见，并采取书面反馈或当面反馈的方式及时向检查对象反馈检查结果。检查结果需要进行公示的，应当先公示后反馈，公示期不少于七天；对公示有异议的，应当进行复查复核，确保检查结果公平公正。</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0" w:lineRule="exact"/>
        <w:ind w:left="0" w:leftChars="0" w:right="0" w:rightChars="0" w:firstLine="560"/>
        <w:textAlignment w:val="auto"/>
        <w:outlineLvl w:val="9"/>
        <w:rPr>
          <w:rFonts w:ascii="仿宋_GB2312" w:hAnsi="仿宋_GB2312" w:eastAsia="仿宋_GB2312" w:cs="仿宋_GB2312"/>
          <w:sz w:val="32"/>
          <w:szCs w:val="32"/>
        </w:rPr>
      </w:pPr>
      <w:r>
        <w:rPr>
          <w:rFonts w:hint="eastAsia" w:ascii="楷体" w:hAnsi="楷体" w:eastAsia="楷体" w:cs="楷体"/>
          <w:b/>
          <w:bCs/>
          <w:kern w:val="2"/>
          <w:sz w:val="32"/>
          <w:szCs w:val="32"/>
          <w:lang w:val="en-US" w:eastAsia="zh-CN" w:bidi="ar-SA"/>
        </w:rPr>
        <w:t>（四）纪律严明，作风廉洁。</w:t>
      </w:r>
      <w:r>
        <w:rPr>
          <w:rFonts w:hint="eastAsia" w:ascii="仿宋_GB2312" w:eastAsia="仿宋_GB2312"/>
          <w:sz w:val="32"/>
          <w:szCs w:val="32"/>
        </w:rPr>
        <w:t>执法人员要统一着装，携带执法证件，佩戴标识，严格遵守有关法律法规和规章制度，遵守各项工作纪律，做到依法行政、廉洁执法。对在执法检查活动中有违法违纪行为的，将依法依规进行处理。</w:t>
      </w:r>
      <w:r>
        <w:rPr>
          <w:rFonts w:hint="eastAsia" w:ascii="仿宋_GB2312" w:hAnsi="仿宋_GB2312" w:eastAsia="仿宋_GB2312" w:cs="仿宋_GB2312"/>
          <w:sz w:val="32"/>
          <w:szCs w:val="32"/>
        </w:rPr>
        <w:t xml:space="preserve">  </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0" w:lineRule="exact"/>
        <w:ind w:left="0" w:leftChars="0" w:right="0" w:rightChars="0" w:firstLine="560"/>
        <w:textAlignment w:val="auto"/>
        <w:outlineLvl w:val="9"/>
        <w:rPr>
          <w:rFonts w:ascii="仿宋_GB2312" w:hAnsi="仿宋_GB2312" w:eastAsia="仿宋_GB2312" w:cs="仿宋_GB2312"/>
          <w:sz w:val="32"/>
          <w:szCs w:val="32"/>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0" w:lineRule="exact"/>
        <w:ind w:left="0" w:leftChars="0" w:right="0" w:rightChars="0" w:firstLine="560"/>
        <w:textAlignment w:val="auto"/>
        <w:outlineLvl w:val="9"/>
        <w:rPr>
          <w:rFonts w:ascii="仿宋_GB2312" w:hAnsi="仿宋_GB2312" w:eastAsia="仿宋_GB2312" w:cs="仿宋_GB2312"/>
          <w:sz w:val="32"/>
          <w:szCs w:val="32"/>
        </w:rPr>
      </w:pPr>
    </w:p>
    <w:p>
      <w:pPr>
        <w:pStyle w:val="2"/>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570" w:lineRule="exact"/>
        <w:ind w:left="0" w:leftChars="0" w:right="0" w:rightChars="0" w:firstLine="56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惠济区人力资源和社会保障局</w:t>
      </w:r>
      <w:r>
        <w:rPr>
          <w:rFonts w:hint="eastAsia" w:ascii="仿宋_GB2312" w:hAnsi="仿宋_GB2312" w:eastAsia="仿宋_GB2312" w:cs="仿宋_GB2312"/>
          <w:sz w:val="32"/>
          <w:szCs w:val="32"/>
          <w:lang w:val="en-US" w:eastAsia="zh-CN"/>
        </w:rPr>
        <w:t xml:space="preserve">    </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0" w:lineRule="exact"/>
        <w:ind w:left="0" w:leftChars="0" w:right="0" w:rightChars="0" w:firstLine="560"/>
        <w:jc w:val="center"/>
        <w:textAlignment w:val="auto"/>
        <w:outlineLvl w:val="9"/>
        <w:rPr>
          <w:rFonts w:ascii="仿宋_GB2312" w:hAnsi="仿宋_GB2312" w:eastAsia="仿宋_GB2312" w:cs="仿宋_GB2312"/>
          <w:color w:val="3D3D3D"/>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 xml:space="preserve">日                                             </w:t>
      </w:r>
    </w:p>
    <w:p>
      <w:pPr>
        <w:keepNext w:val="0"/>
        <w:keepLines w:val="0"/>
        <w:pageBreakBefore w:val="0"/>
        <w:kinsoku/>
        <w:wordWrap/>
        <w:overflowPunct/>
        <w:topLinePunct w:val="0"/>
        <w:autoSpaceDE/>
        <w:autoSpaceDN/>
        <w:bidi w:val="0"/>
        <w:adjustRightInd/>
        <w:snapToGrid/>
        <w:spacing w:line="570" w:lineRule="exact"/>
        <w:ind w:left="0" w:leftChars="0" w:right="0" w:rightChars="0"/>
        <w:textAlignment w:val="auto"/>
        <w:outlineLvl w:val="9"/>
        <w:rPr>
          <w:rFonts w:ascii="仿宋_GB2312" w:hAnsi="仿宋_GB2312" w:eastAsia="仿宋_GB2312" w:cs="仿宋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3ZmM4YzAyZTg5MjRmNDBhOGQ1MTU0MmEyMjg5MzAifQ=="/>
  </w:docVars>
  <w:rsids>
    <w:rsidRoot w:val="00632C80"/>
    <w:rsid w:val="00632C80"/>
    <w:rsid w:val="009A1337"/>
    <w:rsid w:val="012F2443"/>
    <w:rsid w:val="087B41C0"/>
    <w:rsid w:val="0A3B645B"/>
    <w:rsid w:val="1B411A17"/>
    <w:rsid w:val="24242702"/>
    <w:rsid w:val="292137F1"/>
    <w:rsid w:val="2A9253C0"/>
    <w:rsid w:val="39220831"/>
    <w:rsid w:val="4611141E"/>
    <w:rsid w:val="496A2C18"/>
    <w:rsid w:val="4CBE194A"/>
    <w:rsid w:val="53851865"/>
    <w:rsid w:val="572278B7"/>
    <w:rsid w:val="57EC3417"/>
    <w:rsid w:val="5E44416C"/>
    <w:rsid w:val="63DA2532"/>
    <w:rsid w:val="65850AA5"/>
    <w:rsid w:val="6D51007B"/>
    <w:rsid w:val="71F915E1"/>
    <w:rsid w:val="7A2C1B4A"/>
    <w:rsid w:val="7F954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unhideWhenUsed/>
    <w:qFormat/>
    <w:uiPriority w:val="1"/>
  </w:style>
  <w:style w:type="table" w:default="1" w:styleId="3">
    <w:name w:val="Normal Table"/>
    <w:autoRedefine/>
    <w:unhideWhenUsed/>
    <w:qFormat/>
    <w:uiPriority w:val="99"/>
    <w:tblPr>
      <w:tblCellMar>
        <w:top w:w="0" w:type="dxa"/>
        <w:left w:w="108" w:type="dxa"/>
        <w:bottom w:w="0" w:type="dxa"/>
        <w:right w:w="108" w:type="dxa"/>
      </w:tblCellMar>
    </w:tblPr>
  </w:style>
  <w:style w:type="paragraph" w:styleId="2">
    <w:name w:val="Normal (Web)"/>
    <w:basedOn w:val="1"/>
    <w:autoRedefine/>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252</Words>
  <Characters>1441</Characters>
  <Lines>12</Lines>
  <Paragraphs>3</Paragraphs>
  <TotalTime>37</TotalTime>
  <ScaleCrop>false</ScaleCrop>
  <LinksUpToDate>false</LinksUpToDate>
  <CharactersWithSpaces>1690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2022-04-01T03:09:00Z</dcterms:created>
  <dc:creator>Administrator</dc:creator>
  <cp:lastModifiedBy>乔通</cp:lastModifiedBy>
  <cp:lastPrinted>2023-05-09T03:29:00Z</cp:lastPrinted>
  <dcterms:modified xsi:type="dcterms:W3CDTF">2024-04-02T06:58:49Z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02B4B145F5E74AC88F00C41EFE27A42A</vt:lpwstr>
  </property>
</Properties>
</file>