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惠济区</w:t>
      </w:r>
      <w:r>
        <w:rPr>
          <w:rFonts w:hint="eastAsia" w:ascii="宋体" w:hAnsi="宋体" w:cs="宋体"/>
          <w:color w:val="000000"/>
          <w:sz w:val="36"/>
          <w:szCs w:val="36"/>
          <w:lang w:val="en-US" w:eastAsia="zh-CN"/>
        </w:rPr>
        <w:t>2023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年“三公”经费预算安排情况说明</w:t>
      </w:r>
    </w:p>
    <w:p>
      <w:pPr>
        <w:widowControl/>
        <w:jc w:val="center"/>
        <w:rPr>
          <w:rFonts w:ascii="仿宋" w:hAnsi="仿宋" w:eastAsia="仿宋" w:cs="仿宋"/>
          <w:color w:val="000000"/>
          <w:sz w:val="36"/>
          <w:szCs w:val="36"/>
        </w:rPr>
      </w:pP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年惠济区本级“三公经费”在预算安排上，继续深化落实中央、省、市关于厉行节约的各项规定，进一步调整和优化财政支出结构，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压减非急需非刚性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支出，努力降低行政运行成本，从严控制和压缩“三公”经费，确保“三公”经费预算只减不增。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一、惠济区 “三公”经费预算安排情况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年惠济区“三公”经费预算安排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167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万元，其中：公务用车运行维护费及购置费安排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共计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，包括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38万元和公务用车购置费112万元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；公务接待费安排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 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公务用车运行维护费及购置费。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用车购置费是指单位公务用车车辆购置支出（含车辆购置税），公务用车运行维护费是指单位按规定保留的公务用车租用费、燃料费、维修费、过桥过路费、保险费、安全奖励费等支出。公务用车指用于履行公务的机动车辆，包括一般公务用车、一般执法执勤用车、特种专业技术用车和其他。 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年我区公务用车运行维护费及购置费根据20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年底各单位实际车辆数测算。20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年我区要求严控车辆购置和车辆运行费，在安排预算时每辆车实行限额标准，预算单位超限额部分不予安排经费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年我区公务用车运行维护费为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我区公务用车运行维护费为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年比20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机关事务局根据2022年度公务用车运行维护费支出情况，压减了2023年相关预算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年我区公务用车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购置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费为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,2022年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我区公务用车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购置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费为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75万元，2023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年比20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增加37万元，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主要原因是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机关事务局根据2022年度公务用车购置支出情况，增加了2023年相关预算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公务接待费。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公务接待费指单位按规定开支的各类公务接待（含外宾接待）费用。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区在接待活动中严格执行中央出台的八项规定要求，标准严格按照公务接待的标准执行，严禁以会议、培训为名，列支、转移、隐匿接待费，同时不得向下级或其他单位转嫁、摊派接待费，并减少了铺张浪费的现象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年我区预算安排公务接待费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年我区预算安排公务接待费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2023年与2022年相比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减少了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，减少原因为落实中央八项规定，厉行节约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754EE"/>
    <w:rsid w:val="21CD5A0C"/>
    <w:rsid w:val="30687AFF"/>
    <w:rsid w:val="5B2F0C87"/>
    <w:rsid w:val="69644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2020-06-10T23:22:00Z</dcterms:created>
  <dc:creator>a</dc:creator>
  <cp:lastModifiedBy>Fantasy</cp:lastModifiedBy>
  <dcterms:modified xsi:type="dcterms:W3CDTF">2023-06-26T03:11:19Z</dcterms:modified>
  <dc:title>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C0E87109EF4243749CADAEA8CE3FF864</vt:lpwstr>
  </property>
</Properties>
</file>